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D5AF88" w14:textId="77777777" w:rsidR="00C6004E" w:rsidRDefault="00C6004E" w:rsidP="00C6004E">
      <w:pPr>
        <w:ind w:firstLine="720"/>
        <w:jc w:val="center"/>
        <w:rPr>
          <w:rFonts w:ascii="Times New Roman" w:hAnsi="Times New Roman" w:cs="Times New Roman"/>
          <w:b/>
          <w:sz w:val="24"/>
          <w:szCs w:val="24"/>
        </w:rPr>
      </w:pPr>
      <w:r>
        <w:rPr>
          <w:rFonts w:ascii="Times New Roman" w:hAnsi="Times New Roman" w:cs="Times New Roman"/>
          <w:b/>
          <w:sz w:val="24"/>
          <w:szCs w:val="24"/>
        </w:rPr>
        <w:t>Пояснительная записка к проекту изменения № 1 к</w:t>
      </w:r>
    </w:p>
    <w:p w14:paraId="53BBC660" w14:textId="77777777" w:rsidR="00C6004E" w:rsidRPr="0034404B" w:rsidRDefault="00C6004E" w:rsidP="00C6004E">
      <w:pPr>
        <w:jc w:val="center"/>
        <w:rPr>
          <w:rFonts w:ascii="Times New Roman" w:hAnsi="Times New Roman" w:cs="Times New Roman"/>
          <w:b/>
          <w:bCs/>
          <w:sz w:val="24"/>
          <w:szCs w:val="24"/>
        </w:rPr>
      </w:pPr>
      <w:r>
        <w:rPr>
          <w:rFonts w:ascii="Times New Roman" w:eastAsia="Times New Roman" w:hAnsi="Times New Roman" w:cs="Times New Roman"/>
          <w:b/>
          <w:sz w:val="24"/>
          <w:szCs w:val="24"/>
        </w:rPr>
        <w:t>СТ РК 2.48-2023 «</w:t>
      </w:r>
      <w:r>
        <w:rPr>
          <w:rFonts w:ascii="Times New Roman" w:hAnsi="Times New Roman" w:cs="Times New Roman"/>
          <w:b/>
          <w:bCs/>
          <w:sz w:val="24"/>
          <w:szCs w:val="24"/>
        </w:rPr>
        <w:t>Порядок</w:t>
      </w:r>
      <w:r w:rsidRPr="0034404B">
        <w:rPr>
          <w:rFonts w:ascii="Times New Roman" w:hAnsi="Times New Roman" w:cs="Times New Roman"/>
          <w:b/>
          <w:bCs/>
          <w:sz w:val="24"/>
          <w:szCs w:val="24"/>
        </w:rPr>
        <w:t xml:space="preserve"> </w:t>
      </w:r>
      <w:r>
        <w:rPr>
          <w:rFonts w:ascii="Times New Roman" w:hAnsi="Times New Roman" w:cs="Times New Roman"/>
          <w:b/>
          <w:bCs/>
          <w:sz w:val="24"/>
          <w:szCs w:val="24"/>
        </w:rPr>
        <w:t>определения</w:t>
      </w:r>
      <w:r w:rsidRPr="0034404B">
        <w:rPr>
          <w:rFonts w:ascii="Times New Roman" w:hAnsi="Times New Roman" w:cs="Times New Roman"/>
          <w:b/>
          <w:bCs/>
          <w:sz w:val="24"/>
          <w:szCs w:val="24"/>
        </w:rPr>
        <w:t xml:space="preserve"> </w:t>
      </w:r>
      <w:r>
        <w:rPr>
          <w:rFonts w:ascii="Times New Roman" w:hAnsi="Times New Roman" w:cs="Times New Roman"/>
          <w:b/>
          <w:bCs/>
          <w:sz w:val="24"/>
          <w:szCs w:val="24"/>
        </w:rPr>
        <w:t>стоимости</w:t>
      </w:r>
      <w:r w:rsidRPr="0034404B">
        <w:rPr>
          <w:rFonts w:ascii="Times New Roman" w:hAnsi="Times New Roman" w:cs="Times New Roman"/>
          <w:b/>
          <w:bCs/>
          <w:sz w:val="24"/>
          <w:szCs w:val="24"/>
        </w:rPr>
        <w:t xml:space="preserve"> </w:t>
      </w:r>
      <w:r>
        <w:rPr>
          <w:rFonts w:ascii="Times New Roman" w:hAnsi="Times New Roman" w:cs="Times New Roman"/>
          <w:b/>
          <w:bCs/>
          <w:sz w:val="24"/>
          <w:szCs w:val="24"/>
        </w:rPr>
        <w:t>поверочных</w:t>
      </w:r>
      <w:r w:rsidRPr="0034404B">
        <w:rPr>
          <w:rFonts w:ascii="Times New Roman" w:hAnsi="Times New Roman" w:cs="Times New Roman"/>
          <w:b/>
          <w:bCs/>
          <w:sz w:val="24"/>
          <w:szCs w:val="24"/>
        </w:rPr>
        <w:t xml:space="preserve"> </w:t>
      </w:r>
      <w:r>
        <w:rPr>
          <w:rFonts w:ascii="Times New Roman" w:hAnsi="Times New Roman" w:cs="Times New Roman"/>
          <w:b/>
          <w:bCs/>
          <w:sz w:val="24"/>
          <w:szCs w:val="24"/>
        </w:rPr>
        <w:t>работ</w:t>
      </w:r>
      <w:r w:rsidRPr="0034404B">
        <w:rPr>
          <w:rFonts w:ascii="Times New Roman" w:hAnsi="Times New Roman" w:cs="Times New Roman"/>
          <w:b/>
          <w:bCs/>
          <w:sz w:val="24"/>
          <w:szCs w:val="24"/>
        </w:rPr>
        <w:t>»</w:t>
      </w:r>
    </w:p>
    <w:p w14:paraId="65B64623" w14:textId="77777777" w:rsidR="00C6004E" w:rsidRPr="0034404B" w:rsidRDefault="00C6004E" w:rsidP="00C6004E">
      <w:pPr>
        <w:jc w:val="center"/>
        <w:rPr>
          <w:rFonts w:ascii="Times New Roman" w:hAnsi="Times New Roman" w:cs="Times New Roman"/>
          <w:b/>
          <w:bCs/>
          <w:sz w:val="24"/>
          <w:szCs w:val="24"/>
        </w:rPr>
      </w:pPr>
      <w:r w:rsidRPr="0034404B">
        <w:rPr>
          <w:rFonts w:ascii="Times New Roman" w:hAnsi="Times New Roman" w:cs="Times New Roman"/>
          <w:b/>
          <w:bCs/>
          <w:sz w:val="24"/>
          <w:szCs w:val="24"/>
        </w:rPr>
        <w:t>Типовые нормы времени на поверку средств измерений</w:t>
      </w:r>
    </w:p>
    <w:p w14:paraId="1CAD90D2" w14:textId="77777777" w:rsidR="00C6004E" w:rsidRDefault="00C6004E" w:rsidP="00C6004E">
      <w:pPr>
        <w:tabs>
          <w:tab w:val="left" w:pos="851"/>
        </w:tabs>
        <w:contextualSpacing/>
        <w:rPr>
          <w:rFonts w:ascii="Times New Roman" w:hAnsi="Times New Roman" w:cs="Times New Roman"/>
          <w:b/>
          <w:sz w:val="24"/>
          <w:szCs w:val="24"/>
        </w:rPr>
      </w:pPr>
    </w:p>
    <w:p w14:paraId="4999958A" w14:textId="77777777" w:rsidR="00C6004E" w:rsidRPr="00035724" w:rsidRDefault="00C6004E" w:rsidP="00C6004E">
      <w:pPr>
        <w:tabs>
          <w:tab w:val="left" w:pos="851"/>
        </w:tabs>
        <w:ind w:firstLine="567"/>
        <w:contextualSpacing/>
        <w:jc w:val="both"/>
        <w:rPr>
          <w:rFonts w:ascii="Times New Roman" w:hAnsi="Times New Roman" w:cs="Times New Roman"/>
          <w:b/>
          <w:sz w:val="24"/>
          <w:szCs w:val="24"/>
        </w:rPr>
      </w:pPr>
      <w:r>
        <w:rPr>
          <w:rFonts w:ascii="Times New Roman" w:hAnsi="Times New Roman" w:cs="Times New Roman"/>
          <w:b/>
          <w:sz w:val="24"/>
          <w:szCs w:val="24"/>
        </w:rPr>
        <w:t>1 Техническое обоснование разработки проекта документа по стандартизации</w:t>
      </w:r>
    </w:p>
    <w:p w14:paraId="240AB364" w14:textId="77777777" w:rsidR="00C6004E" w:rsidRDefault="00C6004E" w:rsidP="00C6004E">
      <w:pPr>
        <w:pStyle w:val="a6"/>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Проект изменения разрабатывается в соответствии </w:t>
      </w:r>
      <w:r w:rsidRPr="00F0722A">
        <w:rPr>
          <w:rFonts w:ascii="Times New Roman" w:hAnsi="Times New Roman"/>
          <w:sz w:val="24"/>
          <w:szCs w:val="24"/>
        </w:rPr>
        <w:t>с</w:t>
      </w:r>
      <w:r>
        <w:rPr>
          <w:rFonts w:ascii="Times New Roman" w:hAnsi="Times New Roman"/>
          <w:sz w:val="24"/>
          <w:szCs w:val="24"/>
        </w:rPr>
        <w:t xml:space="preserve"> тем, что такие</w:t>
      </w:r>
      <w:r w:rsidRPr="00CB137E">
        <w:rPr>
          <w:rFonts w:ascii="Times New Roman" w:hAnsi="Times New Roman" w:cs="Times New Roman"/>
          <w:sz w:val="24"/>
          <w:szCs w:val="24"/>
        </w:rPr>
        <w:t xml:space="preserve"> </w:t>
      </w:r>
      <w:r w:rsidRPr="00E15F53">
        <w:rPr>
          <w:rFonts w:ascii="Times New Roman" w:hAnsi="Times New Roman" w:cs="Times New Roman"/>
          <w:sz w:val="24"/>
          <w:szCs w:val="24"/>
        </w:rPr>
        <w:t>прибо</w:t>
      </w:r>
      <w:r>
        <w:rPr>
          <w:rFonts w:ascii="Times New Roman" w:hAnsi="Times New Roman" w:cs="Times New Roman"/>
          <w:sz w:val="24"/>
          <w:szCs w:val="24"/>
        </w:rPr>
        <w:t>ры как, измерители массовой концентрации, счетчики аэрозольных частиц, измерители влажности и температуры, приборы контроля параметров воздушной среды, термометры сопротивления, термометры инфракрасные,</w:t>
      </w:r>
      <w:r w:rsidRPr="00E15F53">
        <w:rPr>
          <w:rFonts w:ascii="Times New Roman" w:hAnsi="Times New Roman" w:cs="Times New Roman"/>
          <w:sz w:val="24"/>
          <w:szCs w:val="24"/>
        </w:rPr>
        <w:t xml:space="preserve"> рассматриваю</w:t>
      </w:r>
      <w:r>
        <w:rPr>
          <w:rFonts w:ascii="Times New Roman" w:hAnsi="Times New Roman" w:cs="Times New Roman"/>
          <w:sz w:val="24"/>
          <w:szCs w:val="24"/>
        </w:rPr>
        <w:t>тся</w:t>
      </w:r>
      <w:r w:rsidRPr="00E15F53">
        <w:rPr>
          <w:rFonts w:ascii="Times New Roman" w:hAnsi="Times New Roman" w:cs="Times New Roman"/>
          <w:sz w:val="24"/>
          <w:szCs w:val="24"/>
        </w:rPr>
        <w:t xml:space="preserve"> как единая категория, </w:t>
      </w:r>
      <w:r>
        <w:rPr>
          <w:rFonts w:ascii="Times New Roman" w:hAnsi="Times New Roman" w:cs="Times New Roman"/>
          <w:sz w:val="24"/>
          <w:szCs w:val="24"/>
        </w:rPr>
        <w:t>и при этом</w:t>
      </w:r>
      <w:r w:rsidRPr="00E15F53">
        <w:rPr>
          <w:rFonts w:ascii="Times New Roman" w:hAnsi="Times New Roman" w:cs="Times New Roman"/>
          <w:sz w:val="24"/>
          <w:szCs w:val="24"/>
        </w:rPr>
        <w:t xml:space="preserve"> не учитыва</w:t>
      </w:r>
      <w:r>
        <w:rPr>
          <w:rFonts w:ascii="Times New Roman" w:hAnsi="Times New Roman" w:cs="Times New Roman"/>
          <w:sz w:val="24"/>
          <w:szCs w:val="24"/>
        </w:rPr>
        <w:t>ю</w:t>
      </w:r>
      <w:r w:rsidRPr="00E15F53">
        <w:rPr>
          <w:rFonts w:ascii="Times New Roman" w:hAnsi="Times New Roman" w:cs="Times New Roman"/>
          <w:sz w:val="24"/>
          <w:szCs w:val="24"/>
        </w:rPr>
        <w:t>т</w:t>
      </w:r>
      <w:r>
        <w:rPr>
          <w:rFonts w:ascii="Times New Roman" w:hAnsi="Times New Roman" w:cs="Times New Roman"/>
          <w:sz w:val="24"/>
          <w:szCs w:val="24"/>
        </w:rPr>
        <w:t>ся</w:t>
      </w:r>
      <w:r w:rsidRPr="00E15F53">
        <w:rPr>
          <w:rFonts w:ascii="Times New Roman" w:hAnsi="Times New Roman" w:cs="Times New Roman"/>
          <w:sz w:val="24"/>
          <w:szCs w:val="24"/>
        </w:rPr>
        <w:t xml:space="preserve"> их различия по типам, методам измерений и трудозатратам</w:t>
      </w:r>
      <w:r>
        <w:rPr>
          <w:rFonts w:ascii="Times New Roman" w:hAnsi="Times New Roman" w:cs="Times New Roman"/>
          <w:sz w:val="24"/>
          <w:szCs w:val="24"/>
        </w:rPr>
        <w:t>.</w:t>
      </w:r>
    </w:p>
    <w:tbl>
      <w:tblPr>
        <w:tblW w:w="5000" w:type="pct"/>
        <w:tblCellMar>
          <w:top w:w="28" w:type="dxa"/>
          <w:left w:w="28" w:type="dxa"/>
          <w:bottom w:w="28" w:type="dxa"/>
          <w:right w:w="28" w:type="dxa"/>
        </w:tblCellMar>
        <w:tblLook w:val="04A0" w:firstRow="1" w:lastRow="0" w:firstColumn="1" w:lastColumn="0" w:noHBand="0" w:noVBand="1"/>
      </w:tblPr>
      <w:tblGrid>
        <w:gridCol w:w="9355"/>
      </w:tblGrid>
      <w:tr w:rsidR="00C6004E" w:rsidRPr="00E15F53" w14:paraId="63C92E08" w14:textId="77777777" w:rsidTr="0010088B">
        <w:tc>
          <w:tcPr>
            <w:tcW w:w="5000" w:type="pct"/>
            <w:tcMar>
              <w:left w:w="0" w:type="dxa"/>
            </w:tcMar>
          </w:tcPr>
          <w:p w14:paraId="4990B827" w14:textId="77777777" w:rsidR="00C6004E" w:rsidRPr="00E15F53" w:rsidRDefault="00C6004E" w:rsidP="0010088B">
            <w:pPr>
              <w:jc w:val="both"/>
              <w:rPr>
                <w:rFonts w:ascii="Times New Roman" w:hAnsi="Times New Roman" w:cs="Times New Roman"/>
                <w:sz w:val="24"/>
                <w:szCs w:val="24"/>
              </w:rPr>
            </w:pPr>
            <w:r>
              <w:rPr>
                <w:rFonts w:ascii="Times New Roman" w:hAnsi="Times New Roman" w:cs="Times New Roman"/>
                <w:i/>
                <w:sz w:val="24"/>
                <w:szCs w:val="24"/>
              </w:rPr>
              <w:t xml:space="preserve">         </w:t>
            </w:r>
            <w:r w:rsidRPr="00E15F53">
              <w:rPr>
                <w:rFonts w:ascii="Times New Roman" w:hAnsi="Times New Roman" w:cs="Times New Roman"/>
                <w:i/>
                <w:sz w:val="24"/>
                <w:szCs w:val="24"/>
              </w:rPr>
              <w:t>Различие в типах измерений:</w:t>
            </w:r>
            <w:r w:rsidRPr="00E15F53">
              <w:rPr>
                <w:rFonts w:ascii="Times New Roman" w:hAnsi="Times New Roman" w:cs="Times New Roman"/>
                <w:sz w:val="24"/>
                <w:szCs w:val="24"/>
              </w:rPr>
              <w:t xml:space="preserve"> Измерители массовой концентрации, пробоотборники и счетчики частиц имеют различные принципы работы и методы измерений. Измерители пыли могут работать по оптическим, лазерным или массовым, диодным методам, в то время как фотометры или счетчики аэрозольной концентрации могут использовать разные технологии для определения массы или размеров частиц, пробоотборники пыли они предназначены для отбора проб, то есть там измеряется расход. Объединение их в одну категорию не позволяет адекватно учитывать специфические особенности каждой группы приборов.</w:t>
            </w:r>
          </w:p>
          <w:p w14:paraId="4FF58C2E" w14:textId="77777777" w:rsidR="00C6004E" w:rsidRPr="00E15F53" w:rsidRDefault="00C6004E" w:rsidP="0010088B">
            <w:pPr>
              <w:jc w:val="both"/>
              <w:rPr>
                <w:rFonts w:ascii="Times New Roman" w:hAnsi="Times New Roman" w:cs="Times New Roman"/>
                <w:sz w:val="24"/>
                <w:szCs w:val="24"/>
              </w:rPr>
            </w:pPr>
            <w:r>
              <w:rPr>
                <w:rFonts w:ascii="Times New Roman" w:hAnsi="Times New Roman" w:cs="Times New Roman"/>
                <w:i/>
                <w:sz w:val="24"/>
                <w:szCs w:val="24"/>
              </w:rPr>
              <w:t xml:space="preserve">        </w:t>
            </w:r>
            <w:r w:rsidRPr="00E15F53">
              <w:rPr>
                <w:rFonts w:ascii="Times New Roman" w:hAnsi="Times New Roman" w:cs="Times New Roman"/>
                <w:i/>
                <w:sz w:val="24"/>
                <w:szCs w:val="24"/>
              </w:rPr>
              <w:t>Методы поверки</w:t>
            </w:r>
            <w:r w:rsidRPr="00E15F53">
              <w:rPr>
                <w:rFonts w:ascii="Times New Roman" w:hAnsi="Times New Roman" w:cs="Times New Roman"/>
                <w:sz w:val="24"/>
                <w:szCs w:val="24"/>
              </w:rPr>
              <w:t>: Поверка каждого типа приборов требует применения специализированных методик и оборудования. Например, для проверки точности анализаторов пыли могут быть использованы определенные эталонные стандартные образцы аэрозолей, в то время как поверка пыле отборников включает в себя другие процедуры. Объединение этих приборов в одну категорию не позволяет правильно применять соответствующие методы поверки.</w:t>
            </w:r>
          </w:p>
          <w:p w14:paraId="1A0F9CA7" w14:textId="77777777" w:rsidR="00C6004E" w:rsidRPr="00E15F53" w:rsidRDefault="00C6004E" w:rsidP="0010088B">
            <w:pPr>
              <w:jc w:val="both"/>
              <w:rPr>
                <w:rFonts w:ascii="Times New Roman" w:hAnsi="Times New Roman" w:cs="Times New Roman"/>
                <w:sz w:val="24"/>
                <w:szCs w:val="24"/>
              </w:rPr>
            </w:pPr>
            <w:r>
              <w:rPr>
                <w:rFonts w:ascii="Times New Roman" w:hAnsi="Times New Roman" w:cs="Times New Roman"/>
                <w:i/>
                <w:sz w:val="24"/>
                <w:szCs w:val="24"/>
              </w:rPr>
              <w:t xml:space="preserve">        </w:t>
            </w:r>
            <w:r w:rsidRPr="00E15F53">
              <w:rPr>
                <w:rFonts w:ascii="Times New Roman" w:hAnsi="Times New Roman" w:cs="Times New Roman"/>
                <w:i/>
                <w:sz w:val="24"/>
                <w:szCs w:val="24"/>
              </w:rPr>
              <w:t>Трудозатраты:</w:t>
            </w:r>
            <w:r w:rsidRPr="00E15F53">
              <w:rPr>
                <w:rFonts w:ascii="Times New Roman" w:hAnsi="Times New Roman" w:cs="Times New Roman"/>
                <w:sz w:val="24"/>
                <w:szCs w:val="24"/>
              </w:rPr>
              <w:t xml:space="preserve"> с 2011 года применяются расчеты трудоемкости для поверки и калибровки измерителей массовой концентрации, анализаторов пыли и пылемеров как для одной общей позиции. Однако, это не учитывает различия по типам средств измерений, методам измерений и трудозатратам;</w:t>
            </w:r>
          </w:p>
          <w:p w14:paraId="63F96146" w14:textId="77777777" w:rsidR="00C6004E" w:rsidRPr="00E15F53" w:rsidRDefault="00C6004E" w:rsidP="0010088B">
            <w:pPr>
              <w:jc w:val="both"/>
              <w:rPr>
                <w:rFonts w:ascii="Times New Roman" w:hAnsi="Times New Roman" w:cs="Times New Roman"/>
                <w:sz w:val="24"/>
                <w:szCs w:val="24"/>
              </w:rPr>
            </w:pPr>
            <w:r w:rsidRPr="00E15F53">
              <w:rPr>
                <w:rFonts w:ascii="Times New Roman" w:hAnsi="Times New Roman" w:cs="Times New Roman"/>
                <w:sz w:val="24"/>
                <w:szCs w:val="24"/>
              </w:rPr>
              <w:t xml:space="preserve">  - в связи с увеличением числа средств измерений массовой концентрации частиц в воздушных средах, в реестр ГСИ РК были внесены новые типы и зарегистрированы новые методики поверки и калибровки. В результате, текущие расценки услуг не соответствуют фактическим трудозатратам (чел/час), указанным в современных методиках;</w:t>
            </w:r>
          </w:p>
          <w:p w14:paraId="71159384" w14:textId="77777777" w:rsidR="00C6004E" w:rsidRPr="00E15F53" w:rsidRDefault="00C6004E" w:rsidP="0010088B">
            <w:pPr>
              <w:jc w:val="both"/>
              <w:rPr>
                <w:rFonts w:ascii="Times New Roman" w:hAnsi="Times New Roman" w:cs="Times New Roman"/>
                <w:sz w:val="24"/>
                <w:szCs w:val="24"/>
              </w:rPr>
            </w:pPr>
            <w:r w:rsidRPr="00E15F53">
              <w:rPr>
                <w:rFonts w:ascii="Times New Roman" w:hAnsi="Times New Roman" w:cs="Times New Roman"/>
                <w:sz w:val="24"/>
                <w:szCs w:val="24"/>
              </w:rPr>
              <w:t xml:space="preserve">  - в действующих расценках не учтены капиталовложения на приобретение стандартных образцов дисперсных параметров от NIST, на сервисное обслуживание государственного эталона и другие экономические факторы</w:t>
            </w:r>
            <w:r>
              <w:rPr>
                <w:rFonts w:ascii="Times New Roman" w:hAnsi="Times New Roman" w:cs="Times New Roman"/>
                <w:sz w:val="24"/>
                <w:szCs w:val="24"/>
              </w:rPr>
              <w:t>.</w:t>
            </w:r>
          </w:p>
        </w:tc>
      </w:tr>
    </w:tbl>
    <w:p w14:paraId="37F7C525" w14:textId="77777777" w:rsidR="00C6004E" w:rsidRDefault="00C6004E" w:rsidP="00C6004E">
      <w:pPr>
        <w:pStyle w:val="3"/>
        <w:jc w:val="both"/>
        <w:rPr>
          <w:i w:val="0"/>
          <w:sz w:val="24"/>
          <w:szCs w:val="24"/>
        </w:rPr>
      </w:pPr>
    </w:p>
    <w:p w14:paraId="3752E6EC" w14:textId="77777777" w:rsidR="00C6004E" w:rsidRDefault="00C6004E" w:rsidP="00C6004E">
      <w:pPr>
        <w:pStyle w:val="3"/>
        <w:jc w:val="both"/>
        <w:rPr>
          <w:i w:val="0"/>
          <w:sz w:val="24"/>
          <w:szCs w:val="24"/>
        </w:rPr>
      </w:pPr>
      <w:r>
        <w:rPr>
          <w:i w:val="0"/>
          <w:sz w:val="24"/>
          <w:szCs w:val="24"/>
        </w:rPr>
        <w:t xml:space="preserve">          2 Основание для разработки документа по стандартизации с указанием соответствующего задания</w:t>
      </w:r>
    </w:p>
    <w:p w14:paraId="0271B458" w14:textId="77777777" w:rsidR="00C6004E" w:rsidRDefault="00C6004E" w:rsidP="00C6004E">
      <w:pPr>
        <w:tabs>
          <w:tab w:val="left" w:pos="567"/>
        </w:tabs>
        <w:ind w:firstLine="567"/>
        <w:jc w:val="both"/>
        <w:rPr>
          <w:rFonts w:ascii="Times New Roman" w:hAnsi="Times New Roman" w:cs="Times New Roman"/>
          <w:sz w:val="24"/>
          <w:szCs w:val="24"/>
        </w:rPr>
      </w:pPr>
      <w:r>
        <w:rPr>
          <w:rFonts w:ascii="Times New Roman" w:hAnsi="Times New Roman" w:cs="Times New Roman"/>
          <w:sz w:val="24"/>
          <w:szCs w:val="24"/>
        </w:rPr>
        <w:t>Инициативная разработка.</w:t>
      </w:r>
    </w:p>
    <w:p w14:paraId="5F2047D1" w14:textId="77777777" w:rsidR="00C6004E" w:rsidRDefault="00C6004E" w:rsidP="00C6004E">
      <w:pPr>
        <w:tabs>
          <w:tab w:val="left" w:pos="567"/>
        </w:tabs>
        <w:ind w:firstLine="567"/>
        <w:jc w:val="both"/>
        <w:rPr>
          <w:rFonts w:ascii="Times New Roman" w:hAnsi="Times New Roman" w:cs="Times New Roman"/>
          <w:sz w:val="24"/>
          <w:szCs w:val="24"/>
        </w:rPr>
      </w:pPr>
    </w:p>
    <w:p w14:paraId="74701170" w14:textId="77777777" w:rsidR="00C6004E" w:rsidRDefault="00C6004E" w:rsidP="00C6004E">
      <w:pPr>
        <w:pStyle w:val="1"/>
        <w:ind w:firstLine="567"/>
        <w:jc w:val="both"/>
        <w:rPr>
          <w:b/>
          <w:sz w:val="24"/>
          <w:szCs w:val="24"/>
        </w:rPr>
      </w:pPr>
      <w:r>
        <w:rPr>
          <w:b/>
          <w:sz w:val="24"/>
          <w:szCs w:val="24"/>
        </w:rPr>
        <w:t>3 Характеристика объекта стандартизации</w:t>
      </w:r>
    </w:p>
    <w:p w14:paraId="0A59F7D7" w14:textId="77777777" w:rsidR="00C6004E" w:rsidRDefault="00C6004E" w:rsidP="00C6004E">
      <w:pPr>
        <w:pStyle w:val="1"/>
        <w:ind w:firstLine="567"/>
        <w:jc w:val="both"/>
        <w:rPr>
          <w:rStyle w:val="FontStyle90"/>
          <w:rFonts w:ascii="Times New Roman" w:hAnsi="Times New Roman" w:cs="Times New Roman"/>
          <w:color w:val="auto"/>
          <w:lang w:eastAsia="en-US"/>
        </w:rPr>
      </w:pPr>
      <w:r w:rsidRPr="00CB137E">
        <w:rPr>
          <w:sz w:val="24"/>
          <w:szCs w:val="24"/>
        </w:rPr>
        <w:t xml:space="preserve">Настоящий стандарт устанавливает порядок определения стоимости поверочных работ, типовые нормы времени на поверку средств измерений, необходимое количество </w:t>
      </w:r>
      <w:proofErr w:type="spellStart"/>
      <w:r w:rsidRPr="00CB137E">
        <w:rPr>
          <w:sz w:val="24"/>
          <w:szCs w:val="24"/>
        </w:rPr>
        <w:t>поверителей</w:t>
      </w:r>
      <w:proofErr w:type="spellEnd"/>
      <w:r w:rsidRPr="00CB137E">
        <w:rPr>
          <w:sz w:val="24"/>
          <w:szCs w:val="24"/>
        </w:rPr>
        <w:t xml:space="preserve">. </w:t>
      </w:r>
    </w:p>
    <w:p w14:paraId="3885BA37" w14:textId="77777777" w:rsidR="00C6004E" w:rsidRDefault="00C6004E" w:rsidP="00C6004E">
      <w:pPr>
        <w:pStyle w:val="Style46"/>
        <w:widowControl/>
        <w:ind w:firstLine="567"/>
        <w:jc w:val="both"/>
        <w:rPr>
          <w:rStyle w:val="FontStyle90"/>
          <w:rFonts w:ascii="Times New Roman" w:hAnsi="Times New Roman" w:cs="Times New Roman"/>
          <w:color w:val="auto"/>
          <w:lang w:eastAsia="en-US"/>
        </w:rPr>
      </w:pPr>
    </w:p>
    <w:p w14:paraId="7D4591EA" w14:textId="77777777" w:rsidR="00C6004E" w:rsidRDefault="00C6004E" w:rsidP="00C6004E">
      <w:pPr>
        <w:pStyle w:val="1"/>
        <w:ind w:firstLine="567"/>
        <w:jc w:val="both"/>
        <w:rPr>
          <w:b/>
          <w:sz w:val="24"/>
          <w:szCs w:val="24"/>
        </w:rPr>
      </w:pPr>
      <w:r>
        <w:rPr>
          <w:b/>
          <w:sz w:val="24"/>
          <w:szCs w:val="24"/>
        </w:rPr>
        <w:t>4 Сведения о взаимосвязи проекта документа по стандартизации с техническими регламентами и документами по стандартизации</w:t>
      </w:r>
    </w:p>
    <w:p w14:paraId="70FBB837" w14:textId="77777777" w:rsidR="00C6004E" w:rsidRDefault="00C6004E" w:rsidP="00C6004E">
      <w:pPr>
        <w:pStyle w:val="a6"/>
        <w:ind w:firstLine="567"/>
        <w:jc w:val="both"/>
        <w:rPr>
          <w:rFonts w:ascii="Times New Roman" w:hAnsi="Times New Roman" w:cs="Times New Roman"/>
          <w:sz w:val="24"/>
          <w:szCs w:val="24"/>
        </w:rPr>
      </w:pPr>
      <w:r w:rsidRPr="00EA49A1">
        <w:rPr>
          <w:rFonts w:ascii="Times New Roman" w:hAnsi="Times New Roman" w:cs="Times New Roman"/>
          <w:sz w:val="24"/>
          <w:szCs w:val="24"/>
        </w:rPr>
        <w:t xml:space="preserve">СТ РК 2.1-2018 Государственная система обеспечения единства измерений Республики Казахстан. Термины и определения. </w:t>
      </w:r>
    </w:p>
    <w:p w14:paraId="03D6F9B7" w14:textId="77777777" w:rsidR="00C6004E" w:rsidRPr="00EA49A1" w:rsidRDefault="00C6004E" w:rsidP="00C6004E">
      <w:pPr>
        <w:pStyle w:val="a6"/>
        <w:ind w:firstLine="567"/>
        <w:jc w:val="both"/>
        <w:rPr>
          <w:rFonts w:ascii="Times New Roman" w:hAnsi="Times New Roman" w:cs="Times New Roman"/>
          <w:sz w:val="24"/>
          <w:szCs w:val="24"/>
          <w:shd w:val="clear" w:color="auto" w:fill="FFFFFF"/>
        </w:rPr>
      </w:pPr>
      <w:r w:rsidRPr="00EA49A1">
        <w:rPr>
          <w:rFonts w:ascii="Times New Roman" w:hAnsi="Times New Roman" w:cs="Times New Roman"/>
          <w:sz w:val="24"/>
          <w:szCs w:val="24"/>
        </w:rPr>
        <w:t>СТ РК 2.42-2002 Государственная система обеспечения единства измерений Республики Казахстан. Виды измерений. Классификация</w:t>
      </w:r>
      <w:r>
        <w:rPr>
          <w:rFonts w:ascii="Times New Roman" w:hAnsi="Times New Roman" w:cs="Times New Roman"/>
          <w:sz w:val="24"/>
          <w:szCs w:val="24"/>
        </w:rPr>
        <w:t>.</w:t>
      </w:r>
    </w:p>
    <w:p w14:paraId="69368BF6" w14:textId="77777777" w:rsidR="00C6004E" w:rsidRDefault="00C6004E" w:rsidP="00C6004E">
      <w:pPr>
        <w:pStyle w:val="1"/>
        <w:ind w:firstLine="567"/>
        <w:jc w:val="both"/>
        <w:rPr>
          <w:b/>
          <w:sz w:val="24"/>
          <w:szCs w:val="24"/>
        </w:rPr>
      </w:pPr>
    </w:p>
    <w:p w14:paraId="6CA45C31" w14:textId="77777777" w:rsidR="00C6004E" w:rsidRDefault="00C6004E" w:rsidP="00C6004E">
      <w:pPr>
        <w:pStyle w:val="a6"/>
        <w:ind w:firstLine="567"/>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5 Предполагаемые пользователи </w:t>
      </w:r>
      <w:r>
        <w:rPr>
          <w:rFonts w:ascii="Times New Roman" w:eastAsia="Times New Roman" w:hAnsi="Times New Roman" w:cs="Times New Roman"/>
          <w:b/>
          <w:sz w:val="24"/>
          <w:szCs w:val="24"/>
        </w:rPr>
        <w:t>проекта документа по стандартизации</w:t>
      </w:r>
    </w:p>
    <w:p w14:paraId="7871BF5B" w14:textId="77777777" w:rsidR="00C6004E" w:rsidRDefault="00C6004E" w:rsidP="00C6004E">
      <w:pPr>
        <w:pStyle w:val="a6"/>
        <w:jc w:val="both"/>
        <w:rPr>
          <w:rFonts w:ascii="Times New Roman" w:hAnsi="Times New Roman" w:cs="Times New Roman"/>
          <w:sz w:val="24"/>
          <w:szCs w:val="24"/>
        </w:rPr>
      </w:pPr>
      <w:r>
        <w:rPr>
          <w:rFonts w:ascii="Times New Roman" w:hAnsi="Times New Roman" w:cs="Times New Roman"/>
          <w:sz w:val="24"/>
          <w:szCs w:val="24"/>
        </w:rPr>
        <w:t>РГП «Казахстанский институт стандартизации и метрологии», субъекты аккредитации.</w:t>
      </w:r>
    </w:p>
    <w:p w14:paraId="3EC6F421" w14:textId="77777777" w:rsidR="00C6004E" w:rsidRPr="00CB137E" w:rsidRDefault="00C6004E" w:rsidP="00C6004E">
      <w:pPr>
        <w:pStyle w:val="a6"/>
        <w:ind w:firstLine="567"/>
        <w:jc w:val="both"/>
        <w:rPr>
          <w:rFonts w:ascii="Times New Roman" w:hAnsi="Times New Roman" w:cs="Times New Roman"/>
          <w:sz w:val="24"/>
          <w:szCs w:val="24"/>
        </w:rPr>
      </w:pPr>
    </w:p>
    <w:p w14:paraId="71906961" w14:textId="77777777" w:rsidR="00C6004E" w:rsidRDefault="00C6004E" w:rsidP="00C6004E">
      <w:pPr>
        <w:pStyle w:val="a6"/>
        <w:ind w:firstLine="567"/>
        <w:jc w:val="both"/>
        <w:rPr>
          <w:rFonts w:ascii="Times New Roman" w:hAnsi="Times New Roman" w:cs="Times New Roman"/>
          <w:b/>
          <w:sz w:val="24"/>
          <w:szCs w:val="24"/>
        </w:rPr>
      </w:pPr>
      <w:r>
        <w:rPr>
          <w:rFonts w:ascii="Times New Roman" w:hAnsi="Times New Roman" w:cs="Times New Roman"/>
          <w:b/>
          <w:sz w:val="24"/>
          <w:szCs w:val="24"/>
        </w:rPr>
        <w:t>6 Сведения о рассылке проекта документа по стандартизации на согласование</w:t>
      </w:r>
    </w:p>
    <w:p w14:paraId="4C27B4CF" w14:textId="77777777" w:rsidR="00C6004E" w:rsidRDefault="00C6004E" w:rsidP="00C6004E">
      <w:pPr>
        <w:pStyle w:val="a4"/>
        <w:tabs>
          <w:tab w:val="left" w:pos="851"/>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Центральные государственные органы, Национальная палата предпринимателей РК «</w:t>
      </w:r>
      <w:proofErr w:type="spellStart"/>
      <w:r>
        <w:rPr>
          <w:rFonts w:ascii="Times New Roman" w:hAnsi="Times New Roman" w:cs="Times New Roman"/>
          <w:sz w:val="24"/>
          <w:szCs w:val="24"/>
        </w:rPr>
        <w:t>Атамекен</w:t>
      </w:r>
      <w:proofErr w:type="spellEnd"/>
      <w:r>
        <w:rPr>
          <w:rFonts w:ascii="Times New Roman" w:hAnsi="Times New Roman" w:cs="Times New Roman"/>
          <w:sz w:val="24"/>
          <w:szCs w:val="24"/>
        </w:rPr>
        <w:t xml:space="preserve">», объединения юридических лиц, заинтересованные организации. </w:t>
      </w:r>
    </w:p>
    <w:p w14:paraId="2A504BBB" w14:textId="77777777" w:rsidR="00C6004E" w:rsidRDefault="00C6004E" w:rsidP="00C6004E">
      <w:pPr>
        <w:pStyle w:val="a4"/>
        <w:tabs>
          <w:tab w:val="left" w:pos="851"/>
        </w:tabs>
        <w:spacing w:after="0"/>
        <w:ind w:left="0" w:firstLine="567"/>
        <w:jc w:val="both"/>
        <w:rPr>
          <w:rFonts w:ascii="Times New Roman" w:hAnsi="Times New Roman" w:cs="Times New Roman"/>
          <w:b/>
          <w:sz w:val="24"/>
          <w:szCs w:val="24"/>
        </w:rPr>
      </w:pPr>
    </w:p>
    <w:p w14:paraId="6576194D" w14:textId="77777777" w:rsidR="00C6004E" w:rsidRDefault="00C6004E" w:rsidP="00C6004E">
      <w:pPr>
        <w:pStyle w:val="2"/>
        <w:tabs>
          <w:tab w:val="left" w:pos="851"/>
        </w:tabs>
        <w:ind w:firstLine="567"/>
        <w:jc w:val="both"/>
        <w:rPr>
          <w:b/>
          <w:sz w:val="24"/>
          <w:szCs w:val="24"/>
        </w:rPr>
      </w:pPr>
      <w:r>
        <w:rPr>
          <w:b/>
          <w:sz w:val="24"/>
          <w:szCs w:val="24"/>
        </w:rPr>
        <w:t>7 Информация о результатах научных исследований (испытаний) и измерений, документах по стандартизации и иных документах, на основе которых разрабатывается проект документа по стандартизации</w:t>
      </w:r>
    </w:p>
    <w:p w14:paraId="7EB58D0A" w14:textId="77777777" w:rsidR="00C6004E" w:rsidRDefault="00C6004E" w:rsidP="00C6004E">
      <w:pPr>
        <w:tabs>
          <w:tab w:val="left" w:pos="1460"/>
          <w:tab w:val="left" w:pos="1701"/>
          <w:tab w:val="left" w:pos="9354"/>
        </w:tabs>
        <w:ind w:right="-2" w:firstLine="567"/>
        <w:jc w:val="both"/>
        <w:rPr>
          <w:rFonts w:ascii="Times New Roman" w:hAnsi="Times New Roman" w:cs="Times New Roman"/>
          <w:sz w:val="24"/>
          <w:szCs w:val="24"/>
        </w:rPr>
      </w:pPr>
      <w:r>
        <w:rPr>
          <w:rFonts w:ascii="Times New Roman" w:hAnsi="Times New Roman" w:cs="Times New Roman"/>
          <w:bCs/>
          <w:sz w:val="24"/>
          <w:szCs w:val="24"/>
        </w:rPr>
        <w:t xml:space="preserve">Национальный стандарт, в который вносятся изменения разработан на основании </w:t>
      </w:r>
      <w:r>
        <w:rPr>
          <w:rFonts w:ascii="Times New Roman" w:hAnsi="Times New Roman" w:cs="Times New Roman"/>
          <w:sz w:val="24"/>
          <w:szCs w:val="24"/>
        </w:rPr>
        <w:t>ГОСТ 8.057-2007 «Государственная система обеспечения и единства измерений. Эталоны. Основные положения».</w:t>
      </w:r>
    </w:p>
    <w:p w14:paraId="15F0B252" w14:textId="77777777" w:rsidR="00C6004E" w:rsidRDefault="00C6004E" w:rsidP="00C6004E">
      <w:pPr>
        <w:tabs>
          <w:tab w:val="left" w:pos="1460"/>
          <w:tab w:val="left" w:pos="1701"/>
          <w:tab w:val="left" w:pos="9354"/>
        </w:tabs>
        <w:ind w:right="-2" w:firstLine="567"/>
        <w:jc w:val="both"/>
        <w:rPr>
          <w:rFonts w:ascii="Times New Roman" w:hAnsi="Times New Roman" w:cs="Times New Roman"/>
          <w:sz w:val="24"/>
          <w:szCs w:val="24"/>
        </w:rPr>
      </w:pPr>
    </w:p>
    <w:p w14:paraId="4DF5A6AA" w14:textId="77777777" w:rsidR="00C6004E" w:rsidRDefault="00C6004E" w:rsidP="00C6004E">
      <w:pPr>
        <w:pStyle w:val="31"/>
        <w:tabs>
          <w:tab w:val="left" w:pos="851"/>
        </w:tabs>
        <w:spacing w:after="0"/>
        <w:ind w:left="0" w:firstLine="567"/>
        <w:jc w:val="both"/>
        <w:rPr>
          <w:rFonts w:ascii="Times New Roman" w:hAnsi="Times New Roman" w:cs="Times New Roman"/>
          <w:b/>
          <w:sz w:val="24"/>
          <w:szCs w:val="24"/>
        </w:rPr>
      </w:pPr>
      <w:r>
        <w:rPr>
          <w:rFonts w:ascii="Times New Roman" w:hAnsi="Times New Roman" w:cs="Times New Roman"/>
          <w:b/>
          <w:sz w:val="24"/>
          <w:szCs w:val="24"/>
        </w:rPr>
        <w:t>8 Данные о разработчике и соисполнителях (контактные данные), сроках разработки документа по стандартизации</w:t>
      </w:r>
    </w:p>
    <w:p w14:paraId="6407AE68" w14:textId="77777777" w:rsidR="00C6004E" w:rsidRDefault="00C6004E" w:rsidP="00C6004E">
      <w:pPr>
        <w:pStyle w:val="31"/>
        <w:tabs>
          <w:tab w:val="left" w:pos="851"/>
        </w:tabs>
        <w:spacing w:after="0"/>
        <w:ind w:left="0" w:firstLine="567"/>
        <w:jc w:val="both"/>
        <w:rPr>
          <w:rFonts w:ascii="Times New Roman" w:hAnsi="Times New Roman" w:cs="Times New Roman"/>
          <w:b/>
          <w:sz w:val="24"/>
          <w:szCs w:val="24"/>
        </w:rPr>
      </w:pPr>
    </w:p>
    <w:p w14:paraId="15BAC624" w14:textId="77777777" w:rsidR="00C6004E" w:rsidRDefault="00C6004E" w:rsidP="00C6004E">
      <w:pPr>
        <w:pStyle w:val="a6"/>
        <w:ind w:firstLine="567"/>
        <w:jc w:val="both"/>
        <w:rPr>
          <w:rFonts w:ascii="Times New Roman" w:hAnsi="Times New Roman" w:cs="Times New Roman"/>
          <w:sz w:val="24"/>
          <w:szCs w:val="24"/>
        </w:rPr>
      </w:pPr>
      <w:r>
        <w:rPr>
          <w:rFonts w:ascii="Times New Roman" w:hAnsi="Times New Roman" w:cs="Times New Roman"/>
          <w:sz w:val="24"/>
          <w:szCs w:val="24"/>
        </w:rPr>
        <w:t>РГП на ПХВ «Казахстанский институт стандартизации и метрологии»</w:t>
      </w:r>
    </w:p>
    <w:p w14:paraId="39501E4F" w14:textId="77777777" w:rsidR="00C6004E" w:rsidRDefault="00C6004E" w:rsidP="00C6004E">
      <w:pPr>
        <w:pStyle w:val="a6"/>
        <w:ind w:firstLine="567"/>
        <w:jc w:val="both"/>
        <w:rPr>
          <w:rFonts w:ascii="Times New Roman" w:hAnsi="Times New Roman" w:cs="Times New Roman"/>
          <w:sz w:val="24"/>
          <w:szCs w:val="24"/>
        </w:rPr>
      </w:pPr>
      <w:r>
        <w:rPr>
          <w:rFonts w:ascii="Times New Roman" w:hAnsi="Times New Roman" w:cs="Times New Roman"/>
          <w:sz w:val="24"/>
          <w:szCs w:val="24"/>
        </w:rPr>
        <w:t xml:space="preserve">г. Астана, пр. </w:t>
      </w:r>
      <w:proofErr w:type="spellStart"/>
      <w:r>
        <w:rPr>
          <w:rFonts w:ascii="Times New Roman" w:hAnsi="Times New Roman" w:cs="Times New Roman"/>
          <w:sz w:val="24"/>
          <w:szCs w:val="24"/>
        </w:rPr>
        <w:t>Мәнгілік</w:t>
      </w:r>
      <w:proofErr w:type="spellEnd"/>
      <w:r>
        <w:rPr>
          <w:rFonts w:ascii="Times New Roman" w:hAnsi="Times New Roman" w:cs="Times New Roman"/>
          <w:sz w:val="24"/>
          <w:szCs w:val="24"/>
        </w:rPr>
        <w:t xml:space="preserve"> Ел, д. 8, БЦ «Алтын Орда»</w:t>
      </w:r>
    </w:p>
    <w:p w14:paraId="51A77E43" w14:textId="77777777" w:rsidR="00C6004E" w:rsidRDefault="00C6004E" w:rsidP="00C6004E">
      <w:pPr>
        <w:pStyle w:val="a6"/>
        <w:ind w:firstLine="567"/>
        <w:jc w:val="both"/>
        <w:rPr>
          <w:rFonts w:ascii="Times New Roman" w:hAnsi="Times New Roman" w:cs="Times New Roman"/>
          <w:sz w:val="24"/>
          <w:szCs w:val="24"/>
        </w:rPr>
      </w:pPr>
      <w:proofErr w:type="spellStart"/>
      <w:r>
        <w:rPr>
          <w:rFonts w:ascii="Times New Roman" w:hAnsi="Times New Roman" w:cs="Times New Roman"/>
          <w:sz w:val="24"/>
          <w:szCs w:val="24"/>
        </w:rPr>
        <w:t>Каипова</w:t>
      </w:r>
      <w:proofErr w:type="spellEnd"/>
      <w:r>
        <w:rPr>
          <w:rFonts w:ascii="Times New Roman" w:hAnsi="Times New Roman" w:cs="Times New Roman"/>
          <w:sz w:val="24"/>
          <w:szCs w:val="24"/>
        </w:rPr>
        <w:t xml:space="preserve"> А.Ж.</w:t>
      </w:r>
    </w:p>
    <w:p w14:paraId="21A3A7B5" w14:textId="77777777" w:rsidR="00C6004E" w:rsidRDefault="00C6004E" w:rsidP="00C6004E">
      <w:pPr>
        <w:pStyle w:val="a6"/>
        <w:ind w:firstLine="567"/>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Эл.почта</w:t>
      </w:r>
      <w:proofErr w:type="spellEnd"/>
      <w:proofErr w:type="gramEnd"/>
      <w:r>
        <w:rPr>
          <w:rFonts w:ascii="Times New Roman" w:hAnsi="Times New Roman" w:cs="Times New Roman"/>
          <w:sz w:val="24"/>
          <w:szCs w:val="24"/>
        </w:rPr>
        <w:t xml:space="preserve">: </w:t>
      </w:r>
      <w:hyperlink r:id="rId4" w:history="1">
        <w:r w:rsidRPr="0056530B">
          <w:rPr>
            <w:rStyle w:val="a3"/>
            <w:rFonts w:ascii="Times New Roman" w:hAnsi="Times New Roman" w:cs="Times New Roman"/>
            <w:sz w:val="24"/>
            <w:szCs w:val="24"/>
            <w:lang w:val="en-US"/>
          </w:rPr>
          <w:t>a</w:t>
        </w:r>
        <w:r w:rsidRPr="0056530B">
          <w:rPr>
            <w:rStyle w:val="a3"/>
            <w:rFonts w:ascii="Times New Roman" w:hAnsi="Times New Roman" w:cs="Times New Roman"/>
            <w:sz w:val="24"/>
            <w:szCs w:val="24"/>
          </w:rPr>
          <w:t>.</w:t>
        </w:r>
        <w:r w:rsidRPr="0056530B">
          <w:rPr>
            <w:rStyle w:val="a3"/>
            <w:rFonts w:ascii="Times New Roman" w:hAnsi="Times New Roman" w:cs="Times New Roman"/>
            <w:sz w:val="24"/>
            <w:szCs w:val="24"/>
            <w:lang w:val="en-US"/>
          </w:rPr>
          <w:t>kaipova</w:t>
        </w:r>
        <w:r w:rsidRPr="0056530B">
          <w:rPr>
            <w:rStyle w:val="a3"/>
            <w:rFonts w:ascii="Times New Roman" w:hAnsi="Times New Roman" w:cs="Times New Roman"/>
            <w:sz w:val="24"/>
            <w:szCs w:val="24"/>
          </w:rPr>
          <w:t>@ksm.kz</w:t>
        </w:r>
      </w:hyperlink>
      <w:r>
        <w:rPr>
          <w:rFonts w:ascii="Times New Roman" w:hAnsi="Times New Roman" w:cs="Times New Roman"/>
          <w:sz w:val="24"/>
          <w:szCs w:val="24"/>
        </w:rPr>
        <w:t xml:space="preserve">. </w:t>
      </w:r>
    </w:p>
    <w:p w14:paraId="1E659CA7" w14:textId="77777777" w:rsidR="00C6004E" w:rsidRDefault="00C6004E" w:rsidP="00C6004E">
      <w:pPr>
        <w:pStyle w:val="a6"/>
        <w:ind w:firstLine="567"/>
        <w:jc w:val="both"/>
        <w:rPr>
          <w:rFonts w:ascii="Times New Roman" w:hAnsi="Times New Roman" w:cs="Times New Roman"/>
          <w:sz w:val="24"/>
          <w:szCs w:val="24"/>
        </w:rPr>
      </w:pPr>
    </w:p>
    <w:p w14:paraId="3B377A9A" w14:textId="77777777" w:rsidR="00C6004E" w:rsidRDefault="00C6004E" w:rsidP="00C6004E">
      <w:pPr>
        <w:pStyle w:val="a6"/>
        <w:ind w:firstLine="567"/>
        <w:jc w:val="both"/>
        <w:rPr>
          <w:rFonts w:ascii="Times New Roman" w:hAnsi="Times New Roman" w:cs="Times New Roman"/>
          <w:sz w:val="24"/>
          <w:szCs w:val="24"/>
        </w:rPr>
      </w:pPr>
    </w:p>
    <w:p w14:paraId="5A6727CE" w14:textId="77777777" w:rsidR="00C6004E" w:rsidRDefault="00C6004E" w:rsidP="00C6004E">
      <w:pPr>
        <w:pStyle w:val="a6"/>
        <w:ind w:firstLine="567"/>
        <w:jc w:val="both"/>
      </w:pPr>
      <w:r>
        <w:rPr>
          <w:rFonts w:ascii="Times New Roman" w:hAnsi="Times New Roman" w:cs="Times New Roman"/>
          <w:b/>
          <w:sz w:val="24"/>
          <w:szCs w:val="24"/>
        </w:rPr>
        <w:t xml:space="preserve">Руководитель разработки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Д. </w:t>
      </w:r>
      <w:proofErr w:type="spellStart"/>
      <w:r>
        <w:rPr>
          <w:rFonts w:ascii="Times New Roman" w:hAnsi="Times New Roman" w:cs="Times New Roman"/>
          <w:b/>
          <w:sz w:val="24"/>
          <w:szCs w:val="24"/>
        </w:rPr>
        <w:t>Жумакаева</w:t>
      </w:r>
      <w:proofErr w:type="spellEnd"/>
    </w:p>
    <w:p w14:paraId="426EFD13" w14:textId="77777777" w:rsidR="00C6004E" w:rsidRDefault="00C6004E" w:rsidP="00C6004E">
      <w:pPr>
        <w:jc w:val="both"/>
      </w:pPr>
    </w:p>
    <w:p w14:paraId="36EFA9AE" w14:textId="77777777" w:rsidR="00C6004E" w:rsidRDefault="00C6004E" w:rsidP="00C6004E">
      <w:pPr>
        <w:jc w:val="both"/>
      </w:pPr>
    </w:p>
    <w:p w14:paraId="234D41A5" w14:textId="77777777" w:rsidR="00C6004E" w:rsidRDefault="00C6004E" w:rsidP="00C6004E">
      <w:pPr>
        <w:jc w:val="both"/>
      </w:pPr>
    </w:p>
    <w:p w14:paraId="65DC0AB7" w14:textId="77777777" w:rsidR="00C6004E" w:rsidRDefault="00C6004E" w:rsidP="00C6004E"/>
    <w:p w14:paraId="4E4FD0EA" w14:textId="77777777" w:rsidR="00B172F3" w:rsidRDefault="00B172F3"/>
    <w:sectPr w:rsidR="00B172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04E"/>
    <w:rsid w:val="00B172F3"/>
    <w:rsid w:val="00C6004E"/>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9B6FD"/>
  <w15:chartTrackingRefBased/>
  <w15:docId w15:val="{645F6D05-C316-4EB0-821B-C375B89BF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K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004E"/>
    <w:pPr>
      <w:spacing w:after="0" w:line="240"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6004E"/>
    <w:rPr>
      <w:color w:val="0563C1" w:themeColor="hyperlink"/>
      <w:u w:val="single"/>
    </w:rPr>
  </w:style>
  <w:style w:type="paragraph" w:styleId="a4">
    <w:name w:val="Body Text Indent"/>
    <w:basedOn w:val="a"/>
    <w:link w:val="a5"/>
    <w:uiPriority w:val="99"/>
    <w:semiHidden/>
    <w:unhideWhenUsed/>
    <w:rsid w:val="00C6004E"/>
    <w:pPr>
      <w:spacing w:after="120"/>
      <w:ind w:left="283"/>
    </w:pPr>
  </w:style>
  <w:style w:type="character" w:customStyle="1" w:styleId="a5">
    <w:name w:val="Основной текст с отступом Знак"/>
    <w:basedOn w:val="a0"/>
    <w:link w:val="a4"/>
    <w:uiPriority w:val="99"/>
    <w:semiHidden/>
    <w:rsid w:val="00C6004E"/>
    <w:rPr>
      <w:rFonts w:eastAsiaTheme="minorEastAsia"/>
      <w:lang w:val="ru-RU" w:eastAsia="ru-RU"/>
    </w:rPr>
  </w:style>
  <w:style w:type="paragraph" w:styleId="3">
    <w:name w:val="Body Text 3"/>
    <w:basedOn w:val="a"/>
    <w:link w:val="30"/>
    <w:semiHidden/>
    <w:unhideWhenUsed/>
    <w:rsid w:val="00C6004E"/>
    <w:pPr>
      <w:jc w:val="center"/>
    </w:pPr>
    <w:rPr>
      <w:rFonts w:ascii="Times New Roman" w:eastAsia="Times New Roman" w:hAnsi="Times New Roman" w:cs="Times New Roman"/>
      <w:b/>
      <w:i/>
      <w:sz w:val="32"/>
      <w:szCs w:val="20"/>
    </w:rPr>
  </w:style>
  <w:style w:type="character" w:customStyle="1" w:styleId="30">
    <w:name w:val="Основной текст 3 Знак"/>
    <w:basedOn w:val="a0"/>
    <w:link w:val="3"/>
    <w:semiHidden/>
    <w:rsid w:val="00C6004E"/>
    <w:rPr>
      <w:rFonts w:ascii="Times New Roman" w:eastAsia="Times New Roman" w:hAnsi="Times New Roman" w:cs="Times New Roman"/>
      <w:b/>
      <w:i/>
      <w:sz w:val="32"/>
      <w:szCs w:val="20"/>
      <w:lang w:val="ru-RU" w:eastAsia="ru-RU"/>
    </w:rPr>
  </w:style>
  <w:style w:type="paragraph" w:styleId="31">
    <w:name w:val="Body Text Indent 3"/>
    <w:basedOn w:val="a"/>
    <w:link w:val="32"/>
    <w:uiPriority w:val="99"/>
    <w:semiHidden/>
    <w:unhideWhenUsed/>
    <w:rsid w:val="00C6004E"/>
    <w:pPr>
      <w:spacing w:after="120"/>
      <w:ind w:left="283"/>
    </w:pPr>
    <w:rPr>
      <w:sz w:val="16"/>
      <w:szCs w:val="16"/>
    </w:rPr>
  </w:style>
  <w:style w:type="character" w:customStyle="1" w:styleId="32">
    <w:name w:val="Основной текст с отступом 3 Знак"/>
    <w:basedOn w:val="a0"/>
    <w:link w:val="31"/>
    <w:uiPriority w:val="99"/>
    <w:semiHidden/>
    <w:rsid w:val="00C6004E"/>
    <w:rPr>
      <w:rFonts w:eastAsiaTheme="minorEastAsia"/>
      <w:sz w:val="16"/>
      <w:szCs w:val="16"/>
      <w:lang w:val="ru-RU" w:eastAsia="ru-RU"/>
    </w:rPr>
  </w:style>
  <w:style w:type="paragraph" w:styleId="a6">
    <w:name w:val="No Spacing"/>
    <w:uiPriority w:val="1"/>
    <w:qFormat/>
    <w:rsid w:val="00C6004E"/>
    <w:pPr>
      <w:spacing w:after="0" w:line="240" w:lineRule="auto"/>
    </w:pPr>
    <w:rPr>
      <w:rFonts w:eastAsiaTheme="minorEastAsia"/>
      <w:lang w:val="ru-RU" w:eastAsia="ru-RU"/>
    </w:rPr>
  </w:style>
  <w:style w:type="paragraph" w:customStyle="1" w:styleId="Style46">
    <w:name w:val="Style46"/>
    <w:basedOn w:val="a"/>
    <w:uiPriority w:val="99"/>
    <w:rsid w:val="00C6004E"/>
    <w:pPr>
      <w:widowControl w:val="0"/>
      <w:autoSpaceDE w:val="0"/>
      <w:autoSpaceDN w:val="0"/>
      <w:adjustRightInd w:val="0"/>
    </w:pPr>
    <w:rPr>
      <w:rFonts w:ascii="Arial" w:eastAsia="Times New Roman" w:hAnsi="Arial" w:cs="Arial"/>
      <w:sz w:val="24"/>
      <w:szCs w:val="24"/>
    </w:rPr>
  </w:style>
  <w:style w:type="paragraph" w:customStyle="1" w:styleId="1">
    <w:name w:val="Обычный1"/>
    <w:rsid w:val="00C6004E"/>
    <w:pPr>
      <w:snapToGrid w:val="0"/>
      <w:spacing w:after="0" w:line="240" w:lineRule="auto"/>
    </w:pPr>
    <w:rPr>
      <w:rFonts w:ascii="Times New Roman" w:eastAsia="Times New Roman" w:hAnsi="Times New Roman" w:cs="Times New Roman"/>
      <w:sz w:val="20"/>
      <w:szCs w:val="20"/>
      <w:lang w:val="ru-RU" w:eastAsia="ru-RU"/>
    </w:rPr>
  </w:style>
  <w:style w:type="paragraph" w:customStyle="1" w:styleId="2">
    <w:name w:val="Обычный2"/>
    <w:rsid w:val="00C6004E"/>
    <w:pPr>
      <w:snapToGrid w:val="0"/>
      <w:spacing w:after="0" w:line="240" w:lineRule="auto"/>
    </w:pPr>
    <w:rPr>
      <w:rFonts w:ascii="Times New Roman" w:eastAsia="Times New Roman" w:hAnsi="Times New Roman" w:cs="Times New Roman"/>
      <w:sz w:val="20"/>
      <w:szCs w:val="20"/>
      <w:lang w:val="ru-RU" w:eastAsia="ru-RU"/>
    </w:rPr>
  </w:style>
  <w:style w:type="character" w:customStyle="1" w:styleId="FontStyle90">
    <w:name w:val="Font Style90"/>
    <w:uiPriority w:val="99"/>
    <w:rsid w:val="00C6004E"/>
    <w:rPr>
      <w:rFonts w:ascii="Book Antiqua" w:hAnsi="Book Antiqua" w:cs="Book Antiqua"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kaipova@ksm.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634</Words>
  <Characters>3620</Characters>
  <Application>Microsoft Office Word</Application>
  <DocSecurity>0</DocSecurity>
  <Lines>30</Lines>
  <Paragraphs>8</Paragraphs>
  <ScaleCrop>false</ScaleCrop>
  <Company/>
  <LinksUpToDate>false</LinksUpToDate>
  <CharactersWithSpaces>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2024-08-15T10:47:00Z</dcterms:created>
  <dcterms:modified xsi:type="dcterms:W3CDTF">2024-08-15T10:48:00Z</dcterms:modified>
</cp:coreProperties>
</file>